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7F7F7F"/>
          <w:sz w:val="20"/>
          <w:szCs w:val="20"/>
        </w:rPr>
      </w:pPr>
      <w:r>
        <w:rPr>
          <w:rFonts w:ascii="Calibri-Bold" w:hAnsi="Calibri-Bold" w:cs="Calibri-Bold"/>
          <w:b/>
          <w:bCs/>
          <w:color w:val="7F7F7F"/>
          <w:sz w:val="28"/>
          <w:szCs w:val="28"/>
        </w:rPr>
        <w:t xml:space="preserve">Extemporaneous Debate </w:t>
      </w:r>
      <w:r w:rsidR="002D3FA4">
        <w:rPr>
          <w:rFonts w:ascii="Calibri-Bold" w:hAnsi="Calibri-Bold" w:cs="Calibri-Bold"/>
          <w:b/>
          <w:bCs/>
          <w:color w:val="7F7F7F"/>
          <w:sz w:val="28"/>
          <w:szCs w:val="28"/>
        </w:rPr>
        <w:t>(Based on NSDA 2013-14 rules)</w:t>
      </w:r>
    </w:p>
    <w:p w:rsid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7F7F7F"/>
          <w:sz w:val="20"/>
          <w:szCs w:val="20"/>
        </w:rPr>
      </w:pP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1. </w:t>
      </w:r>
      <w:r w:rsidRPr="00CF2AB5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Resolutions. </w:t>
      </w:r>
      <w:r w:rsidRPr="00CF2AB5">
        <w:rPr>
          <w:rFonts w:ascii="Calibri" w:hAnsi="Calibri" w:cs="Calibri"/>
          <w:color w:val="000000"/>
          <w:sz w:val="24"/>
          <w:szCs w:val="24"/>
        </w:rPr>
        <w:t>Tournament officials will post the resolution that will be debated for each round 30 minutes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prior to the start of flight A.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2. </w:t>
      </w:r>
      <w:r w:rsidRPr="00CF2AB5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Sides. </w:t>
      </w:r>
      <w:r w:rsidRPr="00CF2AB5">
        <w:rPr>
          <w:rFonts w:ascii="Calibri" w:hAnsi="Calibri" w:cs="Calibri"/>
          <w:color w:val="000000"/>
          <w:sz w:val="24"/>
          <w:szCs w:val="24"/>
        </w:rPr>
        <w:t>Contestants will be assigned sides by the tab room.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3. </w:t>
      </w:r>
      <w:r w:rsidRPr="00CF2AB5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Evidence. </w:t>
      </w:r>
      <w:r w:rsidRPr="00CF2AB5">
        <w:rPr>
          <w:rFonts w:ascii="Calibri" w:hAnsi="Calibri" w:cs="Calibri"/>
          <w:color w:val="000000"/>
          <w:sz w:val="24"/>
          <w:szCs w:val="24"/>
        </w:rPr>
        <w:t>Students may conduct research prior to the debate and use authoritative references within their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speeches, but are not required to do so. If using authoritative sources, students are expected to act in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accordance with the Association’s LD, PF, and Policy rules on evidence in debate.</w:t>
      </w:r>
      <w:r w:rsidR="00CA0B2C">
        <w:rPr>
          <w:rFonts w:ascii="Calibri" w:hAnsi="Calibri" w:cs="Calibri"/>
          <w:color w:val="000000"/>
          <w:sz w:val="24"/>
          <w:szCs w:val="24"/>
        </w:rPr>
        <w:t xml:space="preserve">  Computers will be allowed in the round.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4. </w:t>
      </w:r>
      <w:r w:rsidRPr="00CF2AB5">
        <w:rPr>
          <w:rFonts w:ascii="Calibri-Bold" w:hAnsi="Calibri-Bold" w:cs="Calibri-Bold"/>
          <w:b/>
          <w:bCs/>
          <w:color w:val="000000"/>
          <w:sz w:val="24"/>
          <w:szCs w:val="24"/>
        </w:rPr>
        <w:t>Expectations of Debaters</w:t>
      </w:r>
      <w:r w:rsidRPr="00CF2AB5">
        <w:rPr>
          <w:rFonts w:ascii="Calibri" w:hAnsi="Calibri" w:cs="Calibri"/>
          <w:color w:val="000000"/>
          <w:sz w:val="24"/>
          <w:szCs w:val="24"/>
        </w:rPr>
        <w:t>. Contestants must debate the topic that was assigned for the debate round.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Students may use materials they create during the preparation time before their rounds, </w:t>
      </w:r>
      <w:r w:rsidR="008B2AF1">
        <w:rPr>
          <w:rFonts w:ascii="Calibri" w:hAnsi="Calibri" w:cs="Calibri"/>
          <w:color w:val="000000"/>
          <w:sz w:val="24"/>
          <w:szCs w:val="24"/>
        </w:rPr>
        <w:t>i</w:t>
      </w:r>
      <w:r w:rsidRPr="00CF2AB5">
        <w:rPr>
          <w:rFonts w:ascii="Calibri" w:hAnsi="Calibri" w:cs="Calibri"/>
          <w:color w:val="000000"/>
          <w:sz w:val="24"/>
          <w:szCs w:val="24"/>
        </w:rPr>
        <w:t>ncluding but not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limited to research they have completed, pre‐written blocks, and flows. Contestants should directly clash with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their opposition in the rebuttal speeches and provide clear organizational schemes throughout the debate.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5. </w:t>
      </w:r>
      <w:r w:rsidRPr="00CF2AB5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Expectations of Judges. </w:t>
      </w:r>
      <w:r w:rsidRPr="00CF2AB5">
        <w:rPr>
          <w:rFonts w:ascii="Calibri" w:hAnsi="Calibri" w:cs="Calibri"/>
          <w:color w:val="000000"/>
          <w:sz w:val="24"/>
          <w:szCs w:val="24"/>
        </w:rPr>
        <w:t>Judges should decide the round as it is debated, not based on their personal beliefs.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6. </w:t>
      </w:r>
      <w:r w:rsidRPr="00CF2AB5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Structure of the Round. </w:t>
      </w:r>
      <w:r w:rsidRPr="00CF2AB5">
        <w:rPr>
          <w:rFonts w:ascii="Calibri" w:hAnsi="Calibri" w:cs="Calibri"/>
          <w:color w:val="000000"/>
          <w:sz w:val="24"/>
          <w:szCs w:val="24"/>
        </w:rPr>
        <w:t>All speeches are two minutes in length and all speech times are protected; a speaker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may not be interrupted by the other speaker or by the judge. The Proposition debater must affirm the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resolution by presenting and defending a sufficient case for that resolution. The Opposition debater must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oppose the resolution and/or the Proposition debater’s case.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Proposition Constructive 2 Minutes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Cross‐Examination of Proposition 1 Minute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Opposition Constructive 2 Minutes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Cross‐Examination of Opposition 1 Minute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Mandatory Prep Time 1 Minute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Proposition Rebuttal 2 Minutes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Opposition Rebuttal 2 Minutes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Mandatory Prep Time 1 Minute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Proposition Rebuttal 2 Minutes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>Opposition Rebuttal 2 Minutes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7. </w:t>
      </w:r>
      <w:r w:rsidRPr="00CF2AB5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Decisions. </w:t>
      </w:r>
      <w:r w:rsidRPr="00CF2AB5">
        <w:rPr>
          <w:rFonts w:ascii="Calibri" w:hAnsi="Calibri" w:cs="Calibri"/>
          <w:color w:val="000000"/>
          <w:sz w:val="24"/>
          <w:szCs w:val="24"/>
        </w:rPr>
        <w:t>At the conclusion of the round, the judge(s) will determine which debater won the round. Judges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will not make any oral or written comments to the debaters. Ballots will not be returned to the debaters.</w:t>
      </w:r>
    </w:p>
    <w:p w:rsidR="00CF2AB5" w:rsidRPr="00CF2AB5" w:rsidRDefault="00CF2AB5" w:rsidP="00CF2A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2AB5">
        <w:rPr>
          <w:rFonts w:ascii="Calibri" w:hAnsi="Calibri" w:cs="Calibri"/>
          <w:color w:val="000000"/>
          <w:sz w:val="24"/>
          <w:szCs w:val="24"/>
        </w:rPr>
        <w:t xml:space="preserve">8. </w:t>
      </w:r>
      <w:r w:rsidRPr="00CF2AB5"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Elimination. </w:t>
      </w:r>
      <w:r w:rsidRPr="00CF2AB5">
        <w:rPr>
          <w:rFonts w:ascii="Calibri" w:hAnsi="Calibri" w:cs="Calibri"/>
          <w:color w:val="000000"/>
          <w:sz w:val="24"/>
          <w:szCs w:val="24"/>
        </w:rPr>
        <w:t>Extemporaneous Debate is a double‐elimination style event. Two losses eliminate a debater from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the tournament. However, once there are only two debaters remaining in the tournament, the final round will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F2AB5">
        <w:rPr>
          <w:rFonts w:ascii="Calibri" w:hAnsi="Calibri" w:cs="Calibri"/>
          <w:color w:val="000000"/>
          <w:sz w:val="24"/>
          <w:szCs w:val="24"/>
        </w:rPr>
        <w:t>determine the event champion.</w:t>
      </w:r>
    </w:p>
    <w:p w:rsidR="007D6F64" w:rsidRDefault="002D3FA4" w:rsidP="00CF2AB5">
      <w:pPr>
        <w:rPr>
          <w:sz w:val="24"/>
          <w:szCs w:val="24"/>
        </w:rPr>
      </w:pPr>
    </w:p>
    <w:p w:rsidR="008B2AF1" w:rsidRDefault="008B2AF1" w:rsidP="00CF2AB5">
      <w:pPr>
        <w:rPr>
          <w:sz w:val="24"/>
          <w:szCs w:val="24"/>
        </w:rPr>
      </w:pPr>
    </w:p>
    <w:sectPr w:rsidR="008B2AF1" w:rsidSect="00F05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CF2AB5"/>
    <w:rsid w:val="002B3B4D"/>
    <w:rsid w:val="002D3FA4"/>
    <w:rsid w:val="002F7B71"/>
    <w:rsid w:val="00313F57"/>
    <w:rsid w:val="0059686B"/>
    <w:rsid w:val="005E3817"/>
    <w:rsid w:val="008B2AF1"/>
    <w:rsid w:val="00A82E8B"/>
    <w:rsid w:val="00B4182A"/>
    <w:rsid w:val="00CA0B2C"/>
    <w:rsid w:val="00CF2AB5"/>
    <w:rsid w:val="00EA72AE"/>
    <w:rsid w:val="00F05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</dc:creator>
  <cp:lastModifiedBy>Dee</cp:lastModifiedBy>
  <cp:revision>3</cp:revision>
  <dcterms:created xsi:type="dcterms:W3CDTF">2014-10-04T03:25:00Z</dcterms:created>
  <dcterms:modified xsi:type="dcterms:W3CDTF">2014-10-04T04:24:00Z</dcterms:modified>
</cp:coreProperties>
</file>